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Volledige Analyse: Bewonersvragen vs. Antwoorden Warmtenet Muiderberg</w:t>
      </w:r>
    </w:p>
    <w:p>
      <w:pPr>
        <w:pStyle w:val="Heading2"/>
      </w:pPr>
      <w:r>
        <w:t>OVERALL CONCLUSIE</w:t>
      </w:r>
    </w:p>
    <w:p>
      <w:r>
        <w:t>- De antwoorden van Warmtenet Muiderberg creëren de indruk van transparantie, maar nemen geen enkel juridisch, technisch of financieel risico voor bewoners weg.</w:t>
      </w:r>
    </w:p>
    <w:p>
      <w:r>
        <w:t>- Waarborging wordt consequent gepresenteerd als 'inspraak', maar nergens als bindende zeggenschap.</w:t>
      </w:r>
    </w:p>
    <w:p>
      <w:r>
        <w:t>- Belangrijkste structurele patroon: het herformuleren van risico’s als voordelen, zonder dat dit wordt ondersteund door de contractteksten.</w:t>
      </w:r>
    </w:p>
    <w:p>
      <w:pPr>
        <w:pStyle w:val="Heading2"/>
      </w:pPr>
      <w:r>
        <w:t>1. Governance &amp; Zeggenschap (Vragen 1–5)</w:t>
      </w:r>
    </w:p>
    <w:p>
      <w:r>
        <w:t>- Warmtenet presenteert de Projectraad als democratisch orgaan, maar juridisch blijft Wattnu volledig eindbeslisser.</w:t>
      </w:r>
    </w:p>
    <w:p>
      <w:r>
        <w:t>- Cruciale termen zoals 'gewichtige redenen' zijn niet gedefinieerd—en worden door het bestuur zelf ingevuld.</w:t>
      </w:r>
    </w:p>
    <w:p>
      <w:r>
        <w:t>- Beroep bij de ALV van Wattnu biedt geen reële tegenmacht: Muiderbergers zijn daar in de minderheid.</w:t>
      </w:r>
    </w:p>
    <w:p>
      <w:r>
        <w:t>- Reglementswijzigingen worden pas later 'aangescherpt', betekenis nog onbekend.</w:t>
      </w:r>
    </w:p>
    <w:p>
      <w:r>
        <w:t>- Conclusie: De governance blijft feitelijk top-down georganiseerd.</w:t>
      </w:r>
    </w:p>
    <w:p>
      <w:pPr>
        <w:pStyle w:val="Heading2"/>
      </w:pPr>
      <w:r>
        <w:t>2. Startcontract &amp; Ontbindende Voorwaarden (Vragen 6 &amp; 7)</w:t>
      </w:r>
    </w:p>
    <w:p>
      <w:r>
        <w:t>- Ontbindende voorwaarden worden gepresenteerd als bescherming, maar worden door WBM zelf bepaald.</w:t>
      </w:r>
    </w:p>
    <w:p>
      <w:r>
        <w:t>- Geen opzegrecht betekent dat bewoners geen zelfstandige mogelijkheid tot beëindiging hebben.</w:t>
      </w:r>
    </w:p>
    <w:p>
      <w:r>
        <w:t>- Bewoners zitten in de ontwikkelfase vast aan een contract dat verplicht tot het tekenen van toekomstige contracten.</w:t>
      </w:r>
    </w:p>
    <w:p>
      <w:r>
        <w:t>- Conclusie: De contractuele asymmetrie wordt niet opgelost—alleen verkocht als bescherming.</w:t>
      </w:r>
    </w:p>
    <w:p>
      <w:pPr>
        <w:pStyle w:val="Heading2"/>
      </w:pPr>
      <w:r>
        <w:t>3. Temperatuur, Prestatie &amp; 70°C (Vragen 8–11)</w:t>
      </w:r>
    </w:p>
    <w:p>
      <w:r>
        <w:t>- 70°C is een ontwerpuitgangspunt, geen prestatiegarantie.</w:t>
      </w:r>
    </w:p>
    <w:p>
      <w:r>
        <w:t>- Warmtenet verwijst naar de Warmtewet, maar die staat geen resultaatverplichting toe—waardoor comfortrisico’s bij bewoners blijven.</w:t>
      </w:r>
    </w:p>
    <w:p>
      <w:r>
        <w:t>- Geen compensatie bij te lage temperatuur; alleen bij volledige uitval &gt;8 uur.</w:t>
      </w:r>
    </w:p>
    <w:p>
      <w:r>
        <w:t>- Conclusie: De technische risico’s (koude woningen, onvoldoende vermogen) blijven volledig bij bewoners.</w:t>
      </w:r>
    </w:p>
    <w:p>
      <w:pPr>
        <w:pStyle w:val="Heading2"/>
      </w:pPr>
      <w:r>
        <w:t>4. Tarieven, Kostprijs+ &amp; Financiële Risico’s (Vragen 12–13)</w:t>
      </w:r>
    </w:p>
    <w:p>
      <w:r>
        <w:t>- ACM-tarieven zijn maximumtarieven, niet de werkelijke prijs.</w:t>
      </w:r>
    </w:p>
    <w:p>
      <w:r>
        <w:t>- In het kostprijs+ model worden ALLE kosten, inclusief overschrijdingen, uiteindelijk doorberekend aan bewoners.</w:t>
      </w:r>
    </w:p>
    <w:p>
      <w:r>
        <w:t>- Projectraad heeft geen bindend veto op tarieven.</w:t>
      </w:r>
    </w:p>
    <w:p>
      <w:r>
        <w:t>- Conclusie: Bewoners dragen alle financiële tegenvallers; Warmtenet loopt weinig risico.</w:t>
      </w:r>
    </w:p>
    <w:p>
      <w:pPr>
        <w:pStyle w:val="Heading2"/>
      </w:pPr>
      <w:r>
        <w:t>5. Eenzijdige Wijzigingsbevoegdheid (Vraag 13)</w:t>
      </w:r>
    </w:p>
    <w:p>
      <w:r>
        <w:t>- Ondanks communicatie dat wijzigingen niet eenzijdig kunnen, geven de Algemene Voorwaarden brede bevoegdheden.</w:t>
      </w:r>
    </w:p>
    <w:p>
      <w:r>
        <w:t>- De juridische werkelijkheid (art. 23.1) wijkt af van de communicatie.</w:t>
      </w:r>
    </w:p>
    <w:p>
      <w:r>
        <w:t>- Conclusie: WBM behoudt eenzijdige wijzigingsmacht over voorwaarden.</w:t>
      </w:r>
    </w:p>
    <w:p>
      <w:pPr>
        <w:pStyle w:val="Heading2"/>
      </w:pPr>
      <w:r>
        <w:t>6. Opzegrecht &amp; Zwaarwichtige Redenen (Vragen 14–15)</w:t>
      </w:r>
    </w:p>
    <w:p>
      <w:r>
        <w:t>- Bewoners kunnen alleen opzeggen als zij overstappen op een volledig alternatief verwarmingssysteem.</w:t>
      </w:r>
    </w:p>
    <w:p>
      <w:r>
        <w:t>- De investering voor een alternatief systeem (zoals warmtepomp) is substantieel.</w:t>
      </w:r>
    </w:p>
    <w:p>
      <w:r>
        <w:t>- WBM kan wel opzeggen onder open norm 'zwaarwichtige redenen'.</w:t>
      </w:r>
    </w:p>
    <w:p>
      <w:r>
        <w:t>- Conclusie: De contract-asymmetrie blijft volledig bestaan.</w:t>
      </w:r>
    </w:p>
    <w:p>
      <w:pPr>
        <w:pStyle w:val="Heading2"/>
      </w:pPr>
      <w:r>
        <w:t>7. Betalingsplicht &amp; Compensatieregels (Vragen 16 &amp; 11)</w:t>
      </w:r>
    </w:p>
    <w:p>
      <w:r>
        <w:t>- Betalingsplicht blijft zelfs bij storingen bestaan door vaste kostencomponenten.</w:t>
      </w:r>
    </w:p>
    <w:p>
      <w:r>
        <w:t>- Alleen bij uitval &gt;8 uur compenseert WBM—geen regeling voor slechte levering.</w:t>
      </w:r>
    </w:p>
    <w:p>
      <w:r>
        <w:t>- Conclusie: Bewoners betalen voor warmte ongeacht kwaliteit.</w:t>
      </w:r>
    </w:p>
    <w:p>
      <w:pPr>
        <w:pStyle w:val="Heading2"/>
      </w:pPr>
      <w:r>
        <w:t>8. Aansprakelijkheid &amp; Schade (Vragen 17–18)</w:t>
      </w:r>
    </w:p>
    <w:p>
      <w:r>
        <w:t>- Aansprakelijkheid WBM is beperkt; veel schade valt buiten dekking.</w:t>
      </w:r>
    </w:p>
    <w:p>
      <w:r>
        <w:t>- Bewoners blijven verantwoordelijk voor alle schade achter de afleverset.</w:t>
      </w:r>
    </w:p>
    <w:p>
      <w:r>
        <w:t>- De grens waar aansprakelijkheid ligt is zeer strikt.</w:t>
      </w:r>
    </w:p>
    <w:p>
      <w:r>
        <w:t>- Conclusie: Aansprakelijkheid wordt vooral afgewenteld op bewoners.</w:t>
      </w:r>
    </w:p>
    <w:p>
      <w:pPr>
        <w:pStyle w:val="Heading2"/>
      </w:pPr>
      <w:r>
        <w:t>9. Eigendom Leidingen &amp; Toegang tot Woning (Vragen 19–20)</w:t>
      </w:r>
    </w:p>
    <w:p>
      <w:r>
        <w:t>- WBM blijft eigenaar van leidingen in particuliere woningen.</w:t>
      </w:r>
    </w:p>
    <w:p>
      <w:r>
        <w:t>- Dit schept juridische, verzekerings- en privacyrisico’s.</w:t>
      </w:r>
    </w:p>
    <w:p>
      <w:r>
        <w:t>- Toegang tot de woning is verplicht onder contract.</w:t>
      </w:r>
    </w:p>
    <w:p>
      <w:r>
        <w:t>- Conclusie: WBM krijgt diepgaande zeggenschap in particuliere woningen.</w:t>
      </w:r>
    </w:p>
    <w:p>
      <w:pPr>
        <w:pStyle w:val="Heading2"/>
      </w:pPr>
      <w:r>
        <w:t>10. Technische Risico’s Binneninstallatie (Vraag 21)</w:t>
      </w:r>
    </w:p>
    <w:p>
      <w:r>
        <w:t>- Bewoners dragen alle risico’s voor isolatie, radiatoren en installatie-instellingen.</w:t>
      </w:r>
    </w:p>
    <w:p>
      <w:r>
        <w:t>- Dus: als woning te koud blijft, ligt volledige verantwoordelijkheid bij bewoner.</w:t>
      </w:r>
    </w:p>
    <w:p>
      <w:r>
        <w:t>- Conclusie: Warmtenet neemt geen verantwoordelijkheid voor woninggeschiktheid.</w:t>
      </w:r>
    </w:p>
    <w:p>
      <w:pPr>
        <w:pStyle w:val="Heading2"/>
      </w:pPr>
      <w:r>
        <w:t>11. Meerwerk &amp; Aansluitkosten (Vragen 22–24)</w:t>
      </w:r>
    </w:p>
    <w:p>
      <w:r>
        <w:t>- Geen vaste prijslijst: bewoners krijgen maatwerkoffertes die sterk kunnen oplopen.</w:t>
      </w:r>
    </w:p>
    <w:p>
      <w:r>
        <w:t>- Aansluitkosten zijn 'maximaal gelijk aan ISDE', maar overschrijdingen elders worden in tarief verwerkt.</w:t>
      </w:r>
    </w:p>
    <w:p>
      <w:r>
        <w:t>- Conclusie: Meerwerk en aansluitrisico’s liggen volledig bij bewoners.</w:t>
      </w:r>
    </w:p>
    <w:p>
      <w:pPr>
        <w:pStyle w:val="Heading2"/>
      </w:pPr>
      <w:r>
        <w:t>12. Verkooprisico (Vraag 25)</w:t>
      </w:r>
    </w:p>
    <w:p>
      <w:r>
        <w:t>- Als koper weigert te tekenen: warmtenetrechten vervallen.</w:t>
      </w:r>
    </w:p>
    <w:p>
      <w:r>
        <w:t>- Risico: woning wordt minder verkoopbaar.</w:t>
      </w:r>
    </w:p>
    <w:p>
      <w:r>
        <w:t>- Conclusie: Warmtenet maakt verkoop juridisch complexer.</w:t>
      </w:r>
    </w:p>
    <w:p>
      <w:pPr>
        <w:pStyle w:val="Heading2"/>
      </w:pPr>
      <w:r>
        <w:t>13. Prestatie &amp; Continuïteit (Vraag 26)</w:t>
      </w:r>
    </w:p>
    <w:p>
      <w:r>
        <w:t>- Geen harde prestatiegaranties; alleen inspanningsplicht.</w:t>
      </w:r>
    </w:p>
    <w:p>
      <w:r>
        <w:t>- Bescherming is minimaal en beperkt tot algemene Warmtewet-kaders.</w:t>
      </w:r>
    </w:p>
    <w:p>
      <w:r>
        <w:t>- Conclusie: Comfort en continuïteit zijn niet gegarandeerd.</w:t>
      </w:r>
    </w:p>
    <w:p>
      <w:pPr>
        <w:pStyle w:val="Heading2"/>
      </w:pPr>
      <w:r>
        <w:t>14. Geschillenbeslechting (Vraag 27)</w:t>
      </w:r>
    </w:p>
    <w:p>
      <w:r>
        <w:t>- Warmtenet benadrukt Geschillencommissie, maar dit is wettelijk verplicht.</w:t>
      </w:r>
    </w:p>
    <w:p>
      <w:r>
        <w:t>- Geen extra lokale bescherming.</w:t>
      </w:r>
    </w:p>
    <w:p>
      <w:r>
        <w:t>- Conclusie: Bewoners hebben geen aanvullende zekerheid.</w:t>
      </w:r>
    </w:p>
    <w:p>
      <w:pPr>
        <w:pStyle w:val="Heading2"/>
      </w:pPr>
      <w:r>
        <w:t>15. Toekomstige Risico’s (Vraag 28)</w:t>
      </w:r>
    </w:p>
    <w:p>
      <w:r>
        <w:t>- Aangehaalde 'beschermlagen' zijn algemene wettelijke verplichtingen.</w:t>
      </w:r>
    </w:p>
    <w:p>
      <w:r>
        <w:t>- Geen specifieke extra bescherming voor Muiderberg.</w:t>
      </w:r>
    </w:p>
    <w:p>
      <w:r>
        <w:t>- Conclusie: Feitelijke risico’s blijven onveranderd bij bewoners.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